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de propriedades geométricas 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970CDA">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970CDA">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970CDA">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970CDA">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970CDA">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970CDA">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970CDA">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970CDA">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970CDA">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970CDA">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970CDA">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970CDA">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970CDA">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970CDA">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970CDA">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970CDA">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970CDA">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970CDA">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970CDA">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970CDA">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970CDA">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970CDA">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970CDA">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970CDA">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970CDA"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970CDA">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970CDA">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970CDA">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970CDA">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970CDA">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970CDA">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970CDA">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970CDA">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970CDA">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970CDA">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970CDA">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970CDA">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970CDA">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970CDA">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970CDA">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970CDA">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970CDA">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970CDA">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970CDA">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970CDA">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970CDA">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970CDA">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970CDA">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970CDA">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970CDA">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970CDA">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970CDA">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970CDA">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970CDA">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970CDA">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970CDA">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970CDA">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970CDA">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970CDA">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970CDA">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970CDA">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970CDA">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970CDA">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970CDA">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970CDA">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970CDA">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970CDA">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970CDA">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970CDA">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970CDA">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970CDA">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970CDA">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xml:space="preserve">)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w:t>
      </w:r>
      <w:proofErr w:type="spellStart"/>
      <w:r w:rsidR="00A46923">
        <w:rPr>
          <w:rFonts w:ascii="Arial" w:hAnsi="Arial" w:cs="Arial"/>
          <w:sz w:val="24"/>
          <w:szCs w:val="24"/>
        </w:rPr>
        <w:t>petrofísicos</w:t>
      </w:r>
      <w:proofErr w:type="spellEnd"/>
      <w:r w:rsidR="00A46923">
        <w:rPr>
          <w:rFonts w:ascii="Arial" w:hAnsi="Arial" w:cs="Arial"/>
          <w:sz w:val="24"/>
          <w:szCs w:val="24"/>
        </w:rPr>
        <w:t>,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 xml:space="preserve">-tracking são associados a altos graus de </w:t>
      </w:r>
      <w:proofErr w:type="spellStart"/>
      <w:r w:rsidR="00D22610">
        <w:rPr>
          <w:rFonts w:ascii="Arial" w:hAnsi="Arial" w:cs="Arial"/>
          <w:sz w:val="24"/>
          <w:szCs w:val="24"/>
        </w:rPr>
        <w:t>fraturamento</w:t>
      </w:r>
      <w:proofErr w:type="spellEnd"/>
      <w:r w:rsidR="00D22610">
        <w:rPr>
          <w:rFonts w:ascii="Arial" w:hAnsi="Arial" w:cs="Arial"/>
          <w:sz w:val="24"/>
          <w:szCs w:val="24"/>
        </w:rPr>
        <w:t xml:space="preserve">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 xml:space="preserve">derivadas de dados </w:t>
      </w:r>
      <w:proofErr w:type="spellStart"/>
      <w:r w:rsidR="00AA6B30" w:rsidRPr="00AA6B30">
        <w:rPr>
          <w:rFonts w:ascii="Arial" w:hAnsi="Arial" w:cs="Arial"/>
          <w:sz w:val="24"/>
          <w:szCs w:val="24"/>
        </w:rPr>
        <w:t>petrofísicos</w:t>
      </w:r>
      <w:proofErr w:type="spellEnd"/>
      <w:r w:rsidR="00AA6B30" w:rsidRPr="00AA6B30">
        <w:rPr>
          <w:rFonts w:ascii="Arial" w:hAnsi="Arial" w:cs="Arial"/>
          <w:sz w:val="24"/>
          <w:szCs w:val="24"/>
        </w:rPr>
        <w:t xml:space="preserve">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 xml:space="preserve">A base de dados deste estudo inclui horizontes no domínio da profundidade para o topo e base do reservatório além de outras unidades geológicas </w:t>
      </w:r>
      <w:proofErr w:type="spellStart"/>
      <w:r w:rsidRPr="00DC0312">
        <w:rPr>
          <w:rFonts w:ascii="Arial" w:hAnsi="Arial" w:cs="Arial"/>
          <w:sz w:val="24"/>
          <w:szCs w:val="24"/>
        </w:rPr>
        <w:t>estratigraficamente</w:t>
      </w:r>
      <w:proofErr w:type="spellEnd"/>
      <w:r w:rsidRPr="00DC0312">
        <w:rPr>
          <w:rFonts w:ascii="Arial" w:hAnsi="Arial" w:cs="Arial"/>
          <w:sz w:val="24"/>
          <w:szCs w:val="24"/>
        </w:rPr>
        <w:t xml:space="preserv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970CDA"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970CDA"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970CDA" w:rsidRPr="00075389" w:rsidRDefault="00970CDA"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970CDA" w:rsidRPr="00075389" w:rsidRDefault="00970CDA"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970CDA"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w:t>
      </w:r>
      <w:proofErr w:type="spellStart"/>
      <w:r>
        <w:rPr>
          <w:rFonts w:ascii="Arial" w:eastAsiaTheme="minorEastAsia" w:hAnsi="Arial" w:cs="Arial"/>
          <w:sz w:val="24"/>
          <w:szCs w:val="24"/>
        </w:rPr>
        <w:t>artir</w:t>
      </w:r>
      <w:proofErr w:type="spellEnd"/>
      <w:r>
        <w:rPr>
          <w:rFonts w:ascii="Arial" w:eastAsiaTheme="minorEastAsia" w:hAnsi="Arial" w:cs="Arial"/>
          <w:sz w:val="24"/>
          <w:szCs w:val="24"/>
        </w:rPr>
        <w:t xml:space="preserve">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970CDA"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970CDA"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970CDA"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proofErr w:type="spellStart"/>
      <w:r w:rsidR="00F047EC" w:rsidRPr="00B17B53">
        <w:rPr>
          <w:rFonts w:ascii="Arial" w:eastAsia="Times New Roman" w:hAnsi="Arial" w:cs="Arial"/>
          <w:sz w:val="24"/>
          <w:szCs w:val="24"/>
        </w:rPr>
        <w:t>resenta</w:t>
      </w:r>
      <w:proofErr w:type="spellEnd"/>
      <w:r w:rsidR="00F047EC" w:rsidRPr="00B17B53">
        <w:rPr>
          <w:rFonts w:ascii="Arial" w:eastAsia="Times New Roman" w:hAnsi="Arial" w:cs="Arial"/>
          <w:sz w:val="24"/>
          <w:szCs w:val="24"/>
        </w:rPr>
        <w:t xml:space="preserve">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w:t>
      </w:r>
      <w:proofErr w:type="spellStart"/>
      <w:r w:rsidR="00476EA3" w:rsidRPr="00476EA3">
        <w:rPr>
          <w:rFonts w:ascii="Arial" w:hAnsi="Arial" w:cs="Arial"/>
          <w:sz w:val="24"/>
          <w:szCs w:val="24"/>
        </w:rPr>
        <w:t>fraturament</w:t>
      </w:r>
      <w:r w:rsidR="00A97B61">
        <w:rPr>
          <w:rFonts w:ascii="Arial" w:hAnsi="Arial" w:cs="Arial"/>
          <w:sz w:val="24"/>
          <w:szCs w:val="24"/>
        </w:rPr>
        <w:t>o</w:t>
      </w:r>
      <w:proofErr w:type="spellEnd"/>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w:t>
      </w:r>
      <w:proofErr w:type="spellStart"/>
      <w:r>
        <w:rPr>
          <w:rFonts w:ascii="Arial" w:hAnsi="Arial" w:cs="Arial"/>
          <w:sz w:val="24"/>
          <w:szCs w:val="24"/>
        </w:rPr>
        <w:t>fraturamento</w:t>
      </w:r>
      <w:proofErr w:type="spellEnd"/>
      <w:r>
        <w:rPr>
          <w:rFonts w:ascii="Arial" w:hAnsi="Arial" w:cs="Arial"/>
          <w:sz w:val="24"/>
          <w:szCs w:val="24"/>
        </w:rPr>
        <w:t xml:space="preserve">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w:t>
      </w:r>
      <w:proofErr w:type="spellStart"/>
      <w:r w:rsidRPr="000379D6">
        <w:rPr>
          <w:rFonts w:ascii="Arial" w:hAnsi="Arial" w:cs="Arial"/>
          <w:sz w:val="24"/>
          <w:szCs w:val="24"/>
        </w:rPr>
        <w:t>petrofísicas</w:t>
      </w:r>
      <w:proofErr w:type="spellEnd"/>
      <w:r w:rsidRPr="000379D6">
        <w:rPr>
          <w:rFonts w:ascii="Arial" w:hAnsi="Arial" w:cs="Arial"/>
          <w:sz w:val="24"/>
          <w:szCs w:val="24"/>
        </w:rPr>
        <w:t xml:space="preserve">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 xml:space="preserve">Os resultados do modelamento de dados de raio gama sugerem a ocorrência de fácies folhelho ou granulometrias mais finas cobrindo e se intercalando às sequências carbonáticas do Quissamã, em especial em regiões próximas ao topo da Formação, sugerindo </w:t>
      </w:r>
      <w:proofErr w:type="spellStart"/>
      <w:r w:rsidRPr="007B10EB">
        <w:rPr>
          <w:rFonts w:ascii="Arial" w:eastAsia="Times New Roman" w:hAnsi="Arial" w:cs="Arial"/>
          <w:bCs/>
          <w:sz w:val="24"/>
          <w:szCs w:val="24"/>
        </w:rPr>
        <w:t>inicio</w:t>
      </w:r>
      <w:proofErr w:type="spellEnd"/>
      <w:r w:rsidRPr="007B10EB">
        <w:rPr>
          <w:rFonts w:ascii="Arial" w:eastAsia="Times New Roman" w:hAnsi="Arial" w:cs="Arial"/>
          <w:bCs/>
          <w:sz w:val="24"/>
          <w:szCs w:val="24"/>
        </w:rPr>
        <w:t xml:space="preserve">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C65C518"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proofErr w:type="gramStart"/>
      <w:r>
        <w:rPr>
          <w:rFonts w:ascii="Arial" w:hAnsi="Arial" w:cs="Arial"/>
          <w:b/>
          <w:color w:val="auto"/>
          <w:sz w:val="20"/>
          <w:szCs w:val="20"/>
        </w:rPr>
        <w:t>gAPI</w:t>
      </w:r>
      <w:proofErr w:type="spellEnd"/>
      <w:proofErr w:type="gram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w:t>
      </w:r>
      <w:proofErr w:type="spellStart"/>
      <w:r w:rsidRPr="007B10EB">
        <w:rPr>
          <w:rFonts w:ascii="Arial" w:eastAsia="Times New Roman" w:hAnsi="Arial" w:cs="Arial"/>
          <w:bCs/>
          <w:sz w:val="24"/>
          <w:szCs w:val="24"/>
        </w:rPr>
        <w:t>filosilicatos</w:t>
      </w:r>
      <w:proofErr w:type="spellEnd"/>
      <w:r w:rsidRPr="007B10EB">
        <w:rPr>
          <w:rFonts w:ascii="Arial" w:eastAsia="Times New Roman" w:hAnsi="Arial" w:cs="Arial"/>
          <w:bCs/>
          <w:sz w:val="24"/>
          <w:szCs w:val="24"/>
        </w:rPr>
        <w:t xml:space="preserve"> como feldspatos ou argilas. O perfil sônico, no entanto, é altamente influenciado pela porosidade, uma vez que a resposta de fluídos no perfil é muito alta, assim provavelmente explicando os valores observados. Ao mesmo tempo, os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4020F959"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 xml:space="preserve">Na visualização em perfil é possível notar uma região de baixa densidade associada ao alto estrutural na porção sudoeste do reservatório, sugerindo uma região de alta porosidade em meio ao reservatório. Outras camadas de baixa </w:t>
      </w:r>
      <w:proofErr w:type="gramStart"/>
      <w:r w:rsidRPr="00EB32C0">
        <w:rPr>
          <w:rFonts w:ascii="Arial" w:eastAsia="Times New Roman" w:hAnsi="Arial" w:cs="Arial"/>
          <w:bCs/>
          <w:sz w:val="24"/>
          <w:szCs w:val="24"/>
        </w:rPr>
        <w:t>densidade podem</w:t>
      </w:r>
      <w:proofErr w:type="gramEnd"/>
      <w:r w:rsidRPr="00EB32C0">
        <w:rPr>
          <w:rFonts w:ascii="Arial" w:eastAsia="Times New Roman" w:hAnsi="Arial" w:cs="Arial"/>
          <w:bCs/>
          <w:sz w:val="24"/>
          <w:szCs w:val="24"/>
        </w:rPr>
        <w:t xml:space="preserve">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7069649C"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1A24A3">
        <w:rPr>
          <w:rFonts w:ascii="Arial" w:eastAsia="Times New Roman" w:hAnsi="Arial" w:cs="Arial"/>
          <w:b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462988AA"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4534E7AE"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134936A2"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xml:space="preserve">, um segundo agrupamento mais pronunciado na zona norte em torno de 40 </w:t>
      </w:r>
      <w:proofErr w:type="spellStart"/>
      <w:r w:rsidR="00B34D33">
        <w:rPr>
          <w:rFonts w:ascii="Arial" w:eastAsia="Times New Roman" w:hAnsi="Arial" w:cs="Arial"/>
          <w:bCs/>
          <w:sz w:val="24"/>
          <w:szCs w:val="24"/>
        </w:rPr>
        <w:t>gAPI</w:t>
      </w:r>
      <w:proofErr w:type="spellEnd"/>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2AEDAAB5" w:rsidR="00B34D33" w:rsidRDefault="00B34D33" w:rsidP="0098160C">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382D38">
        <w:rPr>
          <w:rFonts w:ascii="Arial" w:eastAsia="Times New Roman" w:hAnsi="Arial" w:cs="Arial"/>
          <w:bCs/>
          <w:sz w:val="24"/>
          <w:szCs w:val="24"/>
        </w:rPr>
        <w:t xml:space="preserve"> (Figura 34)</w:t>
      </w:r>
      <w:r w:rsidR="00EF556D">
        <w:rPr>
          <w:rFonts w:ascii="Arial" w:eastAsia="Times New Roman" w:hAnsi="Arial" w:cs="Arial"/>
          <w:bCs/>
          <w:sz w:val="24"/>
          <w:szCs w:val="24"/>
        </w:rPr>
        <w:t>.</w:t>
      </w:r>
    </w:p>
    <w:p w14:paraId="411D40AD" w14:textId="7030A1E4" w:rsidR="00C143EA" w:rsidRPr="00CD183E" w:rsidRDefault="00EF556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p>
    <w:p w14:paraId="1DDE2864" w14:textId="4B22A005" w:rsidR="00CD183E" w:rsidRDefault="00C143EA"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O mesmo pode ser notado ao se observar a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de 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w:t>
      </w:r>
      <w:r w:rsidR="00382D38">
        <w:rPr>
          <w:rFonts w:ascii="Arial" w:eastAsia="Times New Roman" w:hAnsi="Arial" w:cs="Arial"/>
          <w:bCs/>
          <w:sz w:val="24"/>
          <w:szCs w:val="24"/>
        </w:rPr>
        <w:t xml:space="preserve">no eixo de GR </w:t>
      </w:r>
      <w:r>
        <w:rPr>
          <w:rFonts w:ascii="Arial" w:eastAsia="Times New Roman" w:hAnsi="Arial" w:cs="Arial"/>
          <w:bCs/>
          <w:sz w:val="24"/>
          <w:szCs w:val="24"/>
        </w:rPr>
        <w:t xml:space="preserve">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r w:rsidR="00EF710D">
        <w:rPr>
          <w:rFonts w:ascii="Arial" w:eastAsia="Times New Roman" w:hAnsi="Arial" w:cs="Arial"/>
          <w:bCs/>
          <w:sz w:val="24"/>
          <w:szCs w:val="24"/>
        </w:rPr>
        <w:t xml:space="preserve"> De maneira similar, dois agrupamentos no eixo de RHOB podem ser observados em todos os gráficos em que RHOB é utilizado como uma das variáveis.</w:t>
      </w:r>
    </w:p>
    <w:p w14:paraId="0A61C9FE" w14:textId="35157826" w:rsidR="00EF710D" w:rsidRDefault="00EF710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Nota-se também o comportamento similar entre as duas zonas mesmo em casos com valores de coeficiente de correlação significativamente diferentes. Os gráficos com DT como uma das suas variáveis mostram maior variação, com as amostras convergindo para valores de maior DT na zona sul, refletindo a diferença entre os valores médios para as zonas observada na Figura 33.</w:t>
      </w:r>
    </w:p>
    <w:p w14:paraId="1C63EF51" w14:textId="001BC23A" w:rsidR="00382D38" w:rsidRDefault="00382D38"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Os gráficos de dispersão entre PHIE e GR</w:t>
      </w:r>
      <w:r w:rsidR="00EF710D">
        <w:rPr>
          <w:rFonts w:ascii="Arial" w:eastAsia="Times New Roman" w:hAnsi="Arial" w:cs="Arial"/>
          <w:bCs/>
          <w:sz w:val="24"/>
          <w:szCs w:val="24"/>
        </w:rPr>
        <w:t xml:space="preserve"> </w:t>
      </w:r>
      <w:r>
        <w:rPr>
          <w:rFonts w:ascii="Arial" w:eastAsia="Times New Roman" w:hAnsi="Arial" w:cs="Arial"/>
          <w:bCs/>
          <w:sz w:val="24"/>
          <w:szCs w:val="24"/>
        </w:rPr>
        <w:t>e entre PHIE e RHOB mostram os mesmos agrupamentos vistos nos demais gráficos em que RHOB ou GR são utilizados como variáveis</w:t>
      </w:r>
      <w:r w:rsidR="00094630">
        <w:rPr>
          <w:rFonts w:ascii="Arial" w:eastAsia="Times New Roman" w:hAnsi="Arial" w:cs="Arial"/>
          <w:bCs/>
          <w:sz w:val="24"/>
          <w:szCs w:val="24"/>
        </w:rPr>
        <w:t xml:space="preserve">, com valores de PHIE ocorrendo de forma disseminada entre todos os agrupamentos. Ao mesmo tempo, o gráfico de dispersão entre PHIE e RHOB mostra o comportamento esperado entre as duas variáveis, com relevante correlação negativa entre os valores. No entanto, um número significativo de amostras apresenta valores altos ou baixos para as duas propriedades simultaneamente, indicando a ocorrência de intervalos porosos em distintas litologias ou processos </w:t>
      </w:r>
      <w:proofErr w:type="spellStart"/>
      <w:r w:rsidR="00094630">
        <w:rPr>
          <w:rFonts w:ascii="Arial" w:eastAsia="Times New Roman" w:hAnsi="Arial" w:cs="Arial"/>
          <w:bCs/>
          <w:sz w:val="24"/>
          <w:szCs w:val="24"/>
        </w:rPr>
        <w:t>diagenéticos</w:t>
      </w:r>
      <w:proofErr w:type="spellEnd"/>
      <w:r w:rsidR="00094630">
        <w:rPr>
          <w:rFonts w:ascii="Arial" w:eastAsia="Times New Roman" w:hAnsi="Arial" w:cs="Arial"/>
          <w:bCs/>
          <w:sz w:val="24"/>
          <w:szCs w:val="24"/>
        </w:rPr>
        <w:t xml:space="preserve"> reduzindo porosidades.</w:t>
      </w:r>
    </w:p>
    <w:p w14:paraId="5F6B2189" w14:textId="25915E7C" w:rsidR="00970CDA" w:rsidRDefault="00970CDA" w:rsidP="00970CDA">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De maneira geral, a correlação entre as propriedades modeladas fornece evidências de que existem camadas provavelmente não propicias como reservatório dentro do espaço do reservatório (baixa porosidade, conteúdo significativo de argila e/ou cimentação afetando o espaço poroso). A fim de determinar o número ótimo de agrupamentos necessários para melhor representar estatisticamente as heterogeneidades do reservatório, análises baseadas em aprendizado de máquina não supervisionado são realizadas na secção </w:t>
      </w:r>
      <w:r w:rsidR="00F76B70">
        <w:rPr>
          <w:rFonts w:ascii="Arial" w:eastAsia="Times New Roman" w:hAnsi="Arial" w:cs="Arial"/>
          <w:bCs/>
          <w:sz w:val="24"/>
          <w:szCs w:val="24"/>
        </w:rPr>
        <w:t>‘</w:t>
      </w:r>
      <w:r>
        <w:rPr>
          <w:rFonts w:ascii="Arial" w:eastAsia="Times New Roman" w:hAnsi="Arial" w:cs="Arial"/>
          <w:bCs/>
          <w:sz w:val="24"/>
          <w:szCs w:val="24"/>
        </w:rPr>
        <w:t>4.3 – Classificação de Reservatório</w:t>
      </w:r>
      <w:r w:rsidR="00F76B70">
        <w:rPr>
          <w:rFonts w:ascii="Arial" w:eastAsia="Times New Roman" w:hAnsi="Arial" w:cs="Arial"/>
          <w:bCs/>
          <w:sz w:val="24"/>
          <w:szCs w:val="24"/>
        </w:rPr>
        <w:t>’</w:t>
      </w:r>
      <w:r>
        <w:rPr>
          <w:rFonts w:ascii="Arial" w:eastAsia="Times New Roman" w:hAnsi="Arial" w:cs="Arial"/>
          <w:bCs/>
          <w:sz w:val="24"/>
          <w:szCs w:val="24"/>
        </w:rPr>
        <w:t>.</w:t>
      </w:r>
    </w:p>
    <w:p w14:paraId="48C65A08" w14:textId="77777777" w:rsidR="00CD183E" w:rsidRPr="0098160C" w:rsidRDefault="00CD183E"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E268379" wp14:editId="643E57E5">
            <wp:extent cx="6004524" cy="4459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6004524" cy="4459055"/>
                    </a:xfrm>
                    <a:prstGeom prst="rect">
                      <a:avLst/>
                    </a:prstGeom>
                  </pic:spPr>
                </pic:pic>
              </a:graphicData>
            </a:graphic>
          </wp:inline>
        </w:drawing>
      </w:r>
    </w:p>
    <w:p w14:paraId="77105629" w14:textId="2BE92CC3"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w:t>
      </w:r>
      <w:r w:rsidR="00EF710D">
        <w:rPr>
          <w:rFonts w:ascii="Arial" w:hAnsi="Arial" w:cs="Arial"/>
          <w:b/>
          <w:color w:val="auto"/>
          <w:sz w:val="20"/>
        </w:rPr>
        <w:t xml:space="preserve"> de amostras</w:t>
      </w:r>
      <w:r>
        <w:rPr>
          <w:rFonts w:ascii="Arial" w:hAnsi="Arial" w:cs="Arial"/>
          <w:b/>
          <w:color w:val="auto"/>
          <w:sz w:val="20"/>
        </w:rPr>
        <w:t xml:space="preserve"> para </w:t>
      </w:r>
      <w:r w:rsidR="00EF710D">
        <w:rPr>
          <w:rFonts w:ascii="Arial" w:hAnsi="Arial" w:cs="Arial"/>
          <w:b/>
          <w:color w:val="auto"/>
          <w:sz w:val="20"/>
        </w:rPr>
        <w:t>cada par de propriedades divididos entre as</w:t>
      </w:r>
      <w:r>
        <w:rPr>
          <w:rFonts w:ascii="Arial" w:hAnsi="Arial" w:cs="Arial"/>
          <w:b/>
          <w:color w:val="auto"/>
          <w:sz w:val="20"/>
        </w:rPr>
        <w:t xml:space="preserve"> zonas norte e sul do reservatório. R indica o coeficiente de correlação entre as duas propriedades.</w:t>
      </w:r>
    </w:p>
    <w:p w14:paraId="5226A35C" w14:textId="68A12E7E" w:rsid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57"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7"/>
    </w:p>
    <w:p w14:paraId="29DF5C6B" w14:textId="77777777" w:rsidR="001E2D45" w:rsidRPr="001E2D45" w:rsidRDefault="001E2D45" w:rsidP="001E2D45">
      <w:pPr>
        <w:rPr>
          <w:rFonts w:ascii="Arial" w:hAnsi="Arial" w:cs="Arial"/>
          <w:b/>
          <w:sz w:val="24"/>
          <w:szCs w:val="24"/>
        </w:rPr>
      </w:pPr>
    </w:p>
    <w:p w14:paraId="0830E58E" w14:textId="3A72B029" w:rsidR="00F76B70" w:rsidRDefault="004676CB" w:rsidP="00F76B70">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 xml:space="preserve">diferentes agrupamentos </w:t>
      </w:r>
      <w:r w:rsidR="00F76B70">
        <w:rPr>
          <w:rFonts w:ascii="Arial" w:hAnsi="Arial" w:cs="Arial"/>
          <w:sz w:val="24"/>
          <w:szCs w:val="24"/>
        </w:rPr>
        <w:t>estatisticamente</w:t>
      </w:r>
      <w:r w:rsidR="009739A9">
        <w:rPr>
          <w:rFonts w:ascii="Arial" w:hAnsi="Arial" w:cs="Arial"/>
          <w:sz w:val="24"/>
          <w:szCs w:val="24"/>
        </w:rPr>
        <w:t xml:space="preserve"> semelhantes</w:t>
      </w:r>
      <w:r w:rsidR="00F76B70">
        <w:rPr>
          <w:rFonts w:ascii="Arial" w:hAnsi="Arial" w:cs="Arial"/>
          <w:sz w:val="24"/>
          <w:szCs w:val="24"/>
        </w:rPr>
        <w:t xml:space="preserve"> para classificar diferentes zonas do reservatório</w:t>
      </w:r>
      <w:r w:rsidR="00211E0A">
        <w:rPr>
          <w:rFonts w:ascii="Arial" w:hAnsi="Arial" w:cs="Arial"/>
          <w:sz w:val="24"/>
          <w:szCs w:val="24"/>
        </w:rPr>
        <w:t>.</w:t>
      </w:r>
      <w:r w:rsidR="00F76B70">
        <w:rPr>
          <w:rFonts w:ascii="Arial" w:hAnsi="Arial" w:cs="Arial"/>
          <w:sz w:val="24"/>
          <w:szCs w:val="24"/>
        </w:rPr>
        <w:t xml:space="preserve"> Para realizar esta separação foram utilizados os algoritmos de aprendizado de máquina não supervisionado K-</w:t>
      </w:r>
      <w:proofErr w:type="spellStart"/>
      <w:r w:rsidR="00F76B70">
        <w:rPr>
          <w:rFonts w:ascii="Arial" w:hAnsi="Arial" w:cs="Arial"/>
          <w:sz w:val="24"/>
          <w:szCs w:val="24"/>
        </w:rPr>
        <w:t>Means</w:t>
      </w:r>
      <w:proofErr w:type="spellEnd"/>
      <w:r w:rsidR="00F76B70">
        <w:rPr>
          <w:rFonts w:ascii="Arial" w:hAnsi="Arial" w:cs="Arial"/>
          <w:sz w:val="24"/>
          <w:szCs w:val="24"/>
        </w:rPr>
        <w:t xml:space="preserve"> e Modelo de Mistura Gaussiana (</w:t>
      </w:r>
      <w:proofErr w:type="spellStart"/>
      <w:r w:rsidR="00F76B70" w:rsidRPr="00F76B70">
        <w:rPr>
          <w:rFonts w:ascii="Arial" w:hAnsi="Arial" w:cs="Arial"/>
          <w:i/>
          <w:iCs/>
          <w:sz w:val="24"/>
          <w:szCs w:val="24"/>
        </w:rPr>
        <w:t>Gaussian</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Mixture</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Model</w:t>
      </w:r>
      <w:proofErr w:type="spellEnd"/>
      <w:r w:rsidR="00F76B70">
        <w:rPr>
          <w:rFonts w:ascii="Arial" w:hAnsi="Arial" w:cs="Arial"/>
          <w:sz w:val="24"/>
          <w:szCs w:val="24"/>
        </w:rPr>
        <w:t xml:space="preserve"> – GMM).</w:t>
      </w:r>
    </w:p>
    <w:p w14:paraId="1DDCF636" w14:textId="2A06BA23" w:rsidR="00F76B70" w:rsidRDefault="00F76B70" w:rsidP="00F76B70">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Pr>
          <w:rFonts w:ascii="Arial" w:eastAsia="Times New Roman" w:hAnsi="Arial" w:cs="Arial"/>
          <w:sz w:val="24"/>
          <w:szCs w:val="24"/>
        </w:rPr>
        <w:t>Enquanto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xml:space="preserve"> é comumente utilizado em problemas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aplicados à dados de poço (Schlumberger, 2015 &amp; </w:t>
      </w:r>
      <w:proofErr w:type="spellStart"/>
      <w:r>
        <w:rPr>
          <w:rFonts w:ascii="Arial" w:eastAsia="Times New Roman" w:hAnsi="Arial" w:cs="Arial"/>
          <w:sz w:val="24"/>
          <w:szCs w:val="24"/>
        </w:rPr>
        <w:t>Romary</w:t>
      </w:r>
      <w:proofErr w:type="spellEnd"/>
      <w:r>
        <w:rPr>
          <w:rFonts w:ascii="Arial" w:eastAsia="Times New Roman" w:hAnsi="Arial" w:cs="Arial"/>
          <w:sz w:val="24"/>
          <w:szCs w:val="24"/>
        </w:rPr>
        <w:t xml:space="preserve"> et al, 2012), sua saída se dá em classificações discretas sem qualquer consideração sobre ambiguidade. O método de GMM, no entanto, fornece resultados similares ao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porém possibilita a consideração de probabilidades de cada amostra pertencer a cada uma das classes geradas.</w:t>
      </w:r>
    </w:p>
    <w:p w14:paraId="5CDCE3F1" w14:textId="2A36EA26" w:rsidR="00F76B70" w:rsidRDefault="00F76B70" w:rsidP="0046234A">
      <w:pPr>
        <w:spacing w:before="240" w:line="360" w:lineRule="auto"/>
        <w:jc w:val="both"/>
        <w:rPr>
          <w:rFonts w:ascii="Arial" w:hAnsi="Arial" w:cs="Arial"/>
          <w:sz w:val="24"/>
          <w:szCs w:val="24"/>
        </w:rPr>
      </w:pPr>
      <w:r>
        <w:rPr>
          <w:rFonts w:ascii="Arial" w:eastAsia="Times New Roman" w:hAnsi="Arial" w:cs="Arial"/>
          <w:sz w:val="24"/>
          <w:szCs w:val="24"/>
        </w:rPr>
        <w:tab/>
        <w:t>Em ambos os métodos, o número de classes para a separação continua sendo um parâmetro a ser determinado pelo usuário. Os resultados observados na secção ‘4.2.6 – Correlações entre propriedades’ indicam diferentes números de agrupamentos nos dados modelados, variando de 2 a 6 agrupamento dependendo de quais variáveis são escolhidas para</w:t>
      </w:r>
      <w:r w:rsidR="0046234A">
        <w:rPr>
          <w:rFonts w:ascii="Arial" w:eastAsia="Times New Roman" w:hAnsi="Arial" w:cs="Arial"/>
          <w:sz w:val="24"/>
          <w:szCs w:val="24"/>
        </w:rPr>
        <w:t xml:space="preserve"> visualização dos dados. Dado isto, para cada número entre 2 e 10 classes, computou-se o algoritmo de K-</w:t>
      </w:r>
      <w:proofErr w:type="spellStart"/>
      <w:r w:rsidR="0046234A">
        <w:rPr>
          <w:rFonts w:ascii="Arial" w:eastAsia="Times New Roman" w:hAnsi="Arial" w:cs="Arial"/>
          <w:sz w:val="24"/>
          <w:szCs w:val="24"/>
        </w:rPr>
        <w:t>Means</w:t>
      </w:r>
      <w:proofErr w:type="spellEnd"/>
      <w:r w:rsidR="00044835">
        <w:rPr>
          <w:rFonts w:ascii="Arial" w:eastAsia="Times New Roman" w:hAnsi="Arial" w:cs="Arial"/>
          <w:sz w:val="24"/>
          <w:szCs w:val="24"/>
        </w:rPr>
        <w:t xml:space="preserve"> com base nas propriedades modeladas de rocha (DT, RHOB, GR e PHIE)</w:t>
      </w:r>
      <w:r w:rsidR="0046234A">
        <w:rPr>
          <w:rFonts w:ascii="Arial" w:eastAsia="Times New Roman" w:hAnsi="Arial" w:cs="Arial"/>
          <w:sz w:val="24"/>
          <w:szCs w:val="24"/>
        </w:rPr>
        <w:t xml:space="preserve"> e a variância interna e externa das classes foi </w:t>
      </w:r>
      <w:r w:rsidR="00044835">
        <w:rPr>
          <w:rFonts w:ascii="Arial" w:eastAsia="Times New Roman" w:hAnsi="Arial" w:cs="Arial"/>
          <w:sz w:val="24"/>
          <w:szCs w:val="24"/>
        </w:rPr>
        <w:t>considerada</w:t>
      </w:r>
      <w:r w:rsidR="0046234A">
        <w:rPr>
          <w:rFonts w:ascii="Arial" w:eastAsia="Times New Roman" w:hAnsi="Arial" w:cs="Arial"/>
          <w:sz w:val="24"/>
          <w:szCs w:val="24"/>
        </w:rPr>
        <w:t xml:space="preserve"> utilizando os índices de Davies-</w:t>
      </w:r>
      <w:proofErr w:type="spellStart"/>
      <w:r w:rsidR="0046234A">
        <w:rPr>
          <w:rFonts w:ascii="Arial" w:eastAsia="Times New Roman" w:hAnsi="Arial" w:cs="Arial"/>
          <w:sz w:val="24"/>
          <w:szCs w:val="24"/>
        </w:rPr>
        <w:t>Bouldin</w:t>
      </w:r>
      <w:proofErr w:type="spellEnd"/>
      <w:r w:rsidR="0046234A">
        <w:rPr>
          <w:rFonts w:ascii="Arial" w:eastAsia="Times New Roman" w:hAnsi="Arial" w:cs="Arial"/>
          <w:sz w:val="24"/>
          <w:szCs w:val="24"/>
        </w:rPr>
        <w:t xml:space="preserve"> e de Silhueta, estes tendo, respectivamente, seus valores mínimos e máximos conforme se torna mais significativo estatisticamente o agrupamento dos dados.</w:t>
      </w:r>
    </w:p>
    <w:p w14:paraId="0493DA94" w14:textId="6EA508B0" w:rsidR="00D230EE" w:rsidRDefault="00D230EE" w:rsidP="0046234A">
      <w:pPr>
        <w:spacing w:line="360" w:lineRule="auto"/>
        <w:ind w:firstLine="708"/>
        <w:jc w:val="both"/>
        <w:rPr>
          <w:rFonts w:ascii="Arial" w:hAnsi="Arial" w:cs="Arial"/>
          <w:sz w:val="24"/>
          <w:szCs w:val="24"/>
        </w:rPr>
      </w:pPr>
      <w:r>
        <w:rPr>
          <w:rFonts w:ascii="Arial" w:hAnsi="Arial" w:cs="Arial"/>
          <w:sz w:val="24"/>
          <w:szCs w:val="24"/>
        </w:rPr>
        <w:t>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w:t>
      </w:r>
      <w:r w:rsidR="00044835">
        <w:rPr>
          <w:rFonts w:ascii="Arial" w:hAnsi="Arial" w:cs="Arial"/>
          <w:sz w:val="24"/>
          <w:szCs w:val="24"/>
        </w:rPr>
        <w:t>as propriedades modeladas para o reservatório</w:t>
      </w:r>
      <w:r>
        <w:rPr>
          <w:rFonts w:ascii="Arial" w:hAnsi="Arial" w:cs="Arial"/>
          <w:sz w:val="24"/>
          <w:szCs w:val="24"/>
        </w:rPr>
        <w:t xml:space="preserve"> podem ser dividid</w:t>
      </w:r>
      <w:r w:rsidR="00044835">
        <w:rPr>
          <w:rFonts w:ascii="Arial" w:hAnsi="Arial" w:cs="Arial"/>
          <w:sz w:val="24"/>
          <w:szCs w:val="24"/>
        </w:rPr>
        <w:t>a</w:t>
      </w:r>
      <w:r>
        <w:rPr>
          <w:rFonts w:ascii="Arial" w:hAnsi="Arial" w:cs="Arial"/>
          <w:sz w:val="24"/>
          <w:szCs w:val="24"/>
        </w:rPr>
        <w:t>s em três classes diferentes</w:t>
      </w:r>
      <w:r w:rsidR="0046234A">
        <w:rPr>
          <w:rFonts w:ascii="Arial" w:hAnsi="Arial" w:cs="Arial"/>
          <w:sz w:val="24"/>
          <w:szCs w:val="24"/>
        </w:rPr>
        <w:t xml:space="preserve"> (Figura 35)</w:t>
      </w:r>
      <w:r>
        <w:rPr>
          <w:rFonts w:ascii="Arial" w:hAnsi="Arial" w:cs="Arial"/>
          <w:sz w:val="24"/>
          <w:szCs w:val="24"/>
        </w:rPr>
        <w:t>.</w:t>
      </w:r>
      <w:r w:rsidR="0046234A">
        <w:rPr>
          <w:rFonts w:ascii="Arial" w:hAnsi="Arial" w:cs="Arial"/>
          <w:sz w:val="24"/>
          <w:szCs w:val="24"/>
        </w:rPr>
        <w:t xml:space="preserve"> Simultaneamente, os valores para ambos os índices indicam que conforme aumenta-se o número de classes, rapidamente é reduzida a representatividade da classificação realizada, indicando que os agrupamentos em 6 </w:t>
      </w:r>
      <w:r w:rsidR="00044835">
        <w:rPr>
          <w:rFonts w:ascii="Arial" w:hAnsi="Arial" w:cs="Arial"/>
          <w:sz w:val="24"/>
          <w:szCs w:val="24"/>
        </w:rPr>
        <w:t>grupos</w:t>
      </w:r>
      <w:r w:rsidR="0046234A">
        <w:rPr>
          <w:rFonts w:ascii="Arial" w:hAnsi="Arial" w:cs="Arial"/>
          <w:sz w:val="24"/>
          <w:szCs w:val="24"/>
        </w:rPr>
        <w:t xml:space="preserve"> observados em alguns gráficos não representam grande variância entre </w:t>
      </w:r>
      <w:r w:rsidR="00044835">
        <w:rPr>
          <w:rFonts w:ascii="Arial" w:hAnsi="Arial" w:cs="Arial"/>
          <w:sz w:val="24"/>
          <w:szCs w:val="24"/>
        </w:rPr>
        <w:t>estes grupos</w:t>
      </w:r>
      <w:r w:rsidR="0046234A">
        <w:rPr>
          <w:rFonts w:ascii="Arial" w:hAnsi="Arial" w:cs="Arial"/>
          <w:sz w:val="24"/>
          <w:szCs w:val="24"/>
        </w:rPr>
        <w:t>.</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5B68BB0A" w:rsidR="00D230EE" w:rsidRDefault="00D230EE" w:rsidP="00D230EE">
      <w:pPr>
        <w:pStyle w:val="Legenda"/>
        <w:jc w:val="center"/>
        <w:rPr>
          <w:rFonts w:ascii="Arial" w:hAnsi="Arial" w:cs="Arial"/>
          <w:b/>
          <w:bCs/>
          <w:color w:val="auto"/>
          <w:sz w:val="20"/>
          <w:szCs w:val="20"/>
        </w:rPr>
      </w:pPr>
      <w:bookmarkStart w:id="58"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w:t>
      </w:r>
      <w:r w:rsidR="0046234A">
        <w:rPr>
          <w:rFonts w:ascii="Arial" w:hAnsi="Arial" w:cs="Arial"/>
          <w:b/>
          <w:bCs/>
          <w:color w:val="auto"/>
          <w:sz w:val="20"/>
          <w:szCs w:val="20"/>
        </w:rPr>
        <w:t>s</w:t>
      </w:r>
      <w:r w:rsidRPr="00D230EE">
        <w:rPr>
          <w:rFonts w:ascii="Arial" w:hAnsi="Arial" w:cs="Arial"/>
          <w:b/>
          <w:bCs/>
          <w:color w:val="auto"/>
          <w:sz w:val="20"/>
          <w:szCs w:val="20"/>
        </w:rPr>
        <w:t xml:space="preserve"> classes.</w:t>
      </w:r>
      <w:bookmarkEnd w:id="58"/>
    </w:p>
    <w:p w14:paraId="6DA71D07" w14:textId="3F118629" w:rsidR="00D230EE" w:rsidRDefault="00D230EE" w:rsidP="00D230EE"/>
    <w:p w14:paraId="1E54AD09" w14:textId="7EDF019D"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w:t>
      </w:r>
      <w:r w:rsidR="00044835">
        <w:rPr>
          <w:rFonts w:ascii="Arial" w:hAnsi="Arial" w:cs="Arial"/>
          <w:sz w:val="24"/>
          <w:szCs w:val="24"/>
        </w:rPr>
        <w:t xml:space="preserve"> </w:t>
      </w:r>
      <w:r w:rsidR="008A105E">
        <w:rPr>
          <w:rFonts w:ascii="Arial" w:hAnsi="Arial" w:cs="Arial"/>
          <w:sz w:val="24"/>
          <w:szCs w:val="24"/>
        </w:rPr>
        <w:t>=</w:t>
      </w:r>
      <w:r w:rsidR="00044835">
        <w:rPr>
          <w:rFonts w:ascii="Arial" w:hAnsi="Arial" w:cs="Arial"/>
          <w:sz w:val="24"/>
          <w:szCs w:val="24"/>
        </w:rPr>
        <w:t xml:space="preserve"> </w:t>
      </w:r>
      <w:r w:rsidR="008A105E">
        <w:rPr>
          <w:rFonts w:ascii="Arial" w:hAnsi="Arial" w:cs="Arial"/>
          <w:sz w:val="24"/>
          <w:szCs w:val="24"/>
        </w:rPr>
        <w:t>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2">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59"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59"/>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0"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0"/>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3">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1"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61"/>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4">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2"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62"/>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3"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63"/>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7">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4"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4"/>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5" w:name="_Toc12834451"/>
      <w:r>
        <w:rPr>
          <w:rFonts w:ascii="Arial" w:hAnsi="Arial" w:cs="Arial"/>
          <w:b/>
          <w:sz w:val="24"/>
          <w:szCs w:val="24"/>
        </w:rPr>
        <w:t>Cálculos de Volume</w:t>
      </w:r>
      <w:bookmarkEnd w:id="65"/>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6"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6"/>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8">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7"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7"/>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9">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68"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68"/>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0">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74AC7E0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porosidade efetiva quanto para saturação de água, o Caso 2 atribui a cada célula o valor médio de</w:t>
      </w:r>
      <w:r w:rsidR="00F76B70">
        <w:rPr>
          <w:rFonts w:ascii="Arial" w:hAnsi="Arial" w:cs="Arial"/>
          <w:sz w:val="24"/>
          <w:szCs w:val="24"/>
        </w:rPr>
        <w:t xml:space="preserve"> </w:t>
      </w:r>
      <w:r w:rsidR="00F1260D">
        <w:rPr>
          <w:rFonts w:ascii="Arial" w:hAnsi="Arial" w:cs="Arial"/>
          <w:sz w:val="24"/>
          <w:szCs w:val="24"/>
        </w:rPr>
        <w:t xml:space="preserve">porosidade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9" w:name="_Toc12834452"/>
      <w:bookmarkStart w:id="70" w:name="_Hlk12832429"/>
      <w:r>
        <w:rPr>
          <w:rFonts w:ascii="Arial" w:eastAsia="Times New Roman" w:hAnsi="Arial" w:cs="Arial"/>
          <w:b/>
          <w:sz w:val="28"/>
          <w:szCs w:val="28"/>
        </w:rPr>
        <w:lastRenderedPageBreak/>
        <w:t>CONCLUSÕES</w:t>
      </w:r>
      <w:bookmarkEnd w:id="69"/>
    </w:p>
    <w:bookmarkEnd w:id="70"/>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3"/>
      <w:r>
        <w:rPr>
          <w:rFonts w:ascii="Arial" w:eastAsia="Times New Roman" w:hAnsi="Arial" w:cs="Arial"/>
          <w:b/>
          <w:sz w:val="28"/>
          <w:szCs w:val="28"/>
        </w:rPr>
        <w:t>REFERÊNCIAS BIBLIOGRÁFICAS</w:t>
      </w:r>
      <w:bookmarkEnd w:id="71"/>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1"/>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FD227" w14:textId="77777777" w:rsidR="00932F44" w:rsidRDefault="00932F44" w:rsidP="00DD5D20">
      <w:pPr>
        <w:spacing w:after="0" w:line="240" w:lineRule="auto"/>
      </w:pPr>
      <w:r>
        <w:separator/>
      </w:r>
    </w:p>
  </w:endnote>
  <w:endnote w:type="continuationSeparator" w:id="0">
    <w:p w14:paraId="5700948F" w14:textId="77777777" w:rsidR="00932F44" w:rsidRDefault="00932F44"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970CDA" w:rsidRDefault="00970CDA">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970CDA" w:rsidRDefault="00970C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783CA" w14:textId="77777777" w:rsidR="00932F44" w:rsidRDefault="00932F44" w:rsidP="00DD5D20">
      <w:pPr>
        <w:spacing w:after="0" w:line="240" w:lineRule="auto"/>
      </w:pPr>
      <w:r>
        <w:separator/>
      </w:r>
    </w:p>
  </w:footnote>
  <w:footnote w:type="continuationSeparator" w:id="0">
    <w:p w14:paraId="531CAD0C" w14:textId="77777777" w:rsidR="00932F44" w:rsidRDefault="00932F44"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4835"/>
    <w:rsid w:val="00046893"/>
    <w:rsid w:val="0005577D"/>
    <w:rsid w:val="00057DD7"/>
    <w:rsid w:val="000604E2"/>
    <w:rsid w:val="00066544"/>
    <w:rsid w:val="00070398"/>
    <w:rsid w:val="00074956"/>
    <w:rsid w:val="00075389"/>
    <w:rsid w:val="00094630"/>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59A"/>
    <w:rsid w:val="002D150E"/>
    <w:rsid w:val="002D6D65"/>
    <w:rsid w:val="002E104D"/>
    <w:rsid w:val="002E6185"/>
    <w:rsid w:val="002F63EE"/>
    <w:rsid w:val="00322AB7"/>
    <w:rsid w:val="003258A5"/>
    <w:rsid w:val="0032750C"/>
    <w:rsid w:val="00331613"/>
    <w:rsid w:val="003463FA"/>
    <w:rsid w:val="00352561"/>
    <w:rsid w:val="00354126"/>
    <w:rsid w:val="003625E3"/>
    <w:rsid w:val="00366C5C"/>
    <w:rsid w:val="00373D02"/>
    <w:rsid w:val="00377857"/>
    <w:rsid w:val="00382D38"/>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3F5204"/>
    <w:rsid w:val="004007EE"/>
    <w:rsid w:val="00402980"/>
    <w:rsid w:val="00402FE8"/>
    <w:rsid w:val="0040376C"/>
    <w:rsid w:val="00403851"/>
    <w:rsid w:val="00406342"/>
    <w:rsid w:val="0041191B"/>
    <w:rsid w:val="0041224B"/>
    <w:rsid w:val="00414EB6"/>
    <w:rsid w:val="00417679"/>
    <w:rsid w:val="00420141"/>
    <w:rsid w:val="00420BBE"/>
    <w:rsid w:val="00422C09"/>
    <w:rsid w:val="004273EF"/>
    <w:rsid w:val="00434322"/>
    <w:rsid w:val="00434D60"/>
    <w:rsid w:val="00441789"/>
    <w:rsid w:val="00452FAA"/>
    <w:rsid w:val="00453769"/>
    <w:rsid w:val="0045548B"/>
    <w:rsid w:val="00460EE8"/>
    <w:rsid w:val="0046234A"/>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2D5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B10EB"/>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243"/>
    <w:rsid w:val="008D0FD1"/>
    <w:rsid w:val="008D682F"/>
    <w:rsid w:val="008E06FA"/>
    <w:rsid w:val="008F04A0"/>
    <w:rsid w:val="008F0D6D"/>
    <w:rsid w:val="009035F3"/>
    <w:rsid w:val="00906351"/>
    <w:rsid w:val="0092099E"/>
    <w:rsid w:val="00922D49"/>
    <w:rsid w:val="00932F44"/>
    <w:rsid w:val="009427A9"/>
    <w:rsid w:val="00942EBE"/>
    <w:rsid w:val="00943772"/>
    <w:rsid w:val="00952EDF"/>
    <w:rsid w:val="0096112B"/>
    <w:rsid w:val="00970CDA"/>
    <w:rsid w:val="0097133B"/>
    <w:rsid w:val="009739A9"/>
    <w:rsid w:val="00977449"/>
    <w:rsid w:val="0098160C"/>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C6899"/>
    <w:rsid w:val="00DD5A6D"/>
    <w:rsid w:val="00DD5D20"/>
    <w:rsid w:val="00DE21CB"/>
    <w:rsid w:val="00DE29AD"/>
    <w:rsid w:val="00DE6BAB"/>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1891"/>
    <w:rsid w:val="00EF4B6B"/>
    <w:rsid w:val="00EF556D"/>
    <w:rsid w:val="00EF56DE"/>
    <w:rsid w:val="00EF692F"/>
    <w:rsid w:val="00EF69DB"/>
    <w:rsid w:val="00EF710D"/>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76B70"/>
    <w:rsid w:val="00F81809"/>
    <w:rsid w:val="00F84842"/>
    <w:rsid w:val="00F86C66"/>
    <w:rsid w:val="00F91027"/>
    <w:rsid w:val="00F94B6D"/>
    <w:rsid w:val="00FA2D0F"/>
    <w:rsid w:val="00FA5D3B"/>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5506C-F4FB-4C87-9C08-709BD4879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9976</TotalTime>
  <Pages>81</Pages>
  <Words>18581</Words>
  <Characters>105914</Characters>
  <Application>Microsoft Office Word</Application>
  <DocSecurity>0</DocSecurity>
  <Lines>882</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128</cp:revision>
  <dcterms:created xsi:type="dcterms:W3CDTF">2019-05-19T21:02:00Z</dcterms:created>
  <dcterms:modified xsi:type="dcterms:W3CDTF">2020-04-30T01:47:00Z</dcterms:modified>
</cp:coreProperties>
</file>